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FE557" w14:textId="77777777" w:rsidR="00CD532D" w:rsidRDefault="00CD532D">
      <w:pPr>
        <w:jc w:val="center"/>
        <w:rPr>
          <w:rFonts w:ascii="Avenir" w:eastAsia="Avenir" w:hAnsi="Avenir" w:cs="Avenir"/>
        </w:rPr>
      </w:pPr>
    </w:p>
    <w:p w14:paraId="05689964" w14:textId="5D3CA8FB" w:rsidR="00CD532D" w:rsidRDefault="004E49BC">
      <w:pPr>
        <w:spacing w:line="276" w:lineRule="auto"/>
        <w:jc w:val="center"/>
        <w:rPr>
          <w:rFonts w:ascii="Avenir" w:eastAsia="Avenir" w:hAnsi="Avenir" w:cs="Avenir"/>
          <w:lang w:val="en-US"/>
        </w:rPr>
      </w:pPr>
      <w:r>
        <w:rPr>
          <w:rFonts w:ascii="Avenir" w:eastAsia="Avenir" w:hAnsi="Avenir" w:cs="Avenir"/>
          <w:lang w:val="en-US"/>
        </w:rPr>
        <w:t>REGULAR DISCOUNT PROGRAM</w:t>
      </w:r>
    </w:p>
    <w:p w14:paraId="520A9471" w14:textId="77777777" w:rsidR="004E49BC" w:rsidRDefault="004E49BC">
      <w:pPr>
        <w:spacing w:line="276" w:lineRule="auto"/>
        <w:jc w:val="center"/>
        <w:rPr>
          <w:rFonts w:ascii="Avenir" w:eastAsia="Avenir" w:hAnsi="Avenir" w:cs="Avenir"/>
          <w:lang w:val="en-US"/>
        </w:rPr>
      </w:pPr>
    </w:p>
    <w:p w14:paraId="06C152D0" w14:textId="2C64B917" w:rsidR="004E49BC" w:rsidRPr="00E91EBB" w:rsidRDefault="004E49BC">
      <w:pPr>
        <w:spacing w:line="276" w:lineRule="auto"/>
        <w:jc w:val="center"/>
        <w:rPr>
          <w:rFonts w:ascii="Avenir" w:eastAsia="Avenir" w:hAnsi="Avenir" w:cs="Avenir"/>
          <w:lang w:val="en-US"/>
        </w:rPr>
      </w:pPr>
      <w:r>
        <w:rPr>
          <w:rFonts w:ascii="Avenir" w:eastAsia="Avenir" w:hAnsi="Avenir" w:cs="Avenir"/>
          <w:lang w:val="en-US"/>
        </w:rPr>
        <w:t>Terms and Conditions of the Program</w:t>
      </w:r>
    </w:p>
    <w:p w14:paraId="18D14FBF" w14:textId="77777777" w:rsidR="00CD532D" w:rsidRPr="00E91EBB" w:rsidRDefault="00CD532D">
      <w:pPr>
        <w:spacing w:line="276" w:lineRule="auto"/>
        <w:rPr>
          <w:rFonts w:ascii="Avenir" w:eastAsia="Avenir" w:hAnsi="Avenir" w:cs="Avenir"/>
          <w:sz w:val="20"/>
          <w:szCs w:val="20"/>
          <w:lang w:val="en-US"/>
        </w:rPr>
      </w:pPr>
    </w:p>
    <w:p w14:paraId="30ED11A1" w14:textId="77777777" w:rsidR="00CD532D" w:rsidRPr="00E91EBB" w:rsidRDefault="00000000">
      <w:pPr>
        <w:spacing w:line="276" w:lineRule="auto"/>
        <w:jc w:val="both"/>
        <w:rPr>
          <w:rFonts w:ascii="Avenir" w:eastAsia="Avenir" w:hAnsi="Avenir" w:cs="Avenir"/>
          <w:sz w:val="20"/>
          <w:szCs w:val="20"/>
          <w:lang w:val="en-US"/>
        </w:rPr>
      </w:pPr>
      <w:r w:rsidRPr="00E91EBB">
        <w:rPr>
          <w:rFonts w:ascii="Avenir" w:eastAsia="Avenir" w:hAnsi="Avenir" w:cs="Avenir"/>
          <w:sz w:val="20"/>
          <w:szCs w:val="20"/>
          <w:lang w:val="en-US"/>
        </w:rPr>
        <w:t>Terms and conditions of the campaign.</w:t>
      </w:r>
    </w:p>
    <w:p w14:paraId="11CA0CA8" w14:textId="77777777" w:rsidR="00CD532D" w:rsidRPr="00E91EBB" w:rsidRDefault="00CD532D">
      <w:pPr>
        <w:spacing w:line="276" w:lineRule="auto"/>
        <w:jc w:val="both"/>
        <w:rPr>
          <w:rFonts w:ascii="Avenir" w:eastAsia="Avenir" w:hAnsi="Avenir" w:cs="Avenir"/>
          <w:sz w:val="20"/>
          <w:szCs w:val="20"/>
          <w:lang w:val="en-US"/>
        </w:rPr>
      </w:pPr>
    </w:p>
    <w:p w14:paraId="0F54413B" w14:textId="151B4258" w:rsidR="00CD532D" w:rsidRPr="00E91EBB" w:rsidRDefault="00000000">
      <w:pPr>
        <w:numPr>
          <w:ilvl w:val="0"/>
          <w:numId w:val="1"/>
        </w:numPr>
        <w:spacing w:line="276" w:lineRule="auto"/>
        <w:jc w:val="both"/>
        <w:rPr>
          <w:rFonts w:ascii="Avenir" w:eastAsia="Avenir" w:hAnsi="Avenir" w:cs="Avenir"/>
          <w:sz w:val="20"/>
          <w:szCs w:val="20"/>
          <w:lang w:val="en-US"/>
        </w:rPr>
      </w:pPr>
      <w:r w:rsidRPr="00E91EBB">
        <w:rPr>
          <w:rFonts w:ascii="Avenir" w:eastAsia="Avenir" w:hAnsi="Avenir" w:cs="Avenir"/>
          <w:sz w:val="20"/>
          <w:szCs w:val="20"/>
          <w:lang w:val="en-US"/>
        </w:rPr>
        <w:t xml:space="preserve">Ascendancy Caribbean I Ltd. ("Ascendancy") has launched </w:t>
      </w:r>
      <w:r w:rsidR="004E49BC">
        <w:rPr>
          <w:rFonts w:ascii="Avenir" w:eastAsia="Avenir" w:hAnsi="Avenir" w:cs="Avenir"/>
          <w:sz w:val="20"/>
          <w:szCs w:val="20"/>
          <w:lang w:val="en-US"/>
        </w:rPr>
        <w:t>the regular discount program</w:t>
      </w:r>
      <w:r w:rsidRPr="00E91EBB">
        <w:rPr>
          <w:rFonts w:ascii="Avenir" w:eastAsia="Avenir" w:hAnsi="Avenir" w:cs="Avenir"/>
          <w:sz w:val="20"/>
          <w:szCs w:val="20"/>
          <w:lang w:val="en-US"/>
        </w:rPr>
        <w:t xml:space="preserve"> for customers with prescribed loans (the "Campaign") which will run from </w:t>
      </w:r>
      <w:r w:rsidR="00DD7D97" w:rsidRPr="00DD7D97">
        <w:rPr>
          <w:rFonts w:ascii="Avenir" w:eastAsia="Avenir" w:hAnsi="Avenir" w:cs="Avenir"/>
          <w:bCs/>
          <w:sz w:val="20"/>
          <w:szCs w:val="20"/>
          <w:lang w:val="en-US"/>
        </w:rPr>
        <w:t>May 1</w:t>
      </w:r>
      <w:r w:rsidR="00DD7D97" w:rsidRPr="00DD7D97">
        <w:rPr>
          <w:rFonts w:ascii="Avenir" w:eastAsia="Avenir" w:hAnsi="Avenir" w:cs="Avenir"/>
          <w:bCs/>
          <w:sz w:val="20"/>
          <w:szCs w:val="20"/>
          <w:vertAlign w:val="superscript"/>
          <w:lang w:val="en-US"/>
        </w:rPr>
        <w:t>st</w:t>
      </w:r>
      <w:r w:rsidR="00DD7D97" w:rsidRPr="00DD7D97">
        <w:rPr>
          <w:rFonts w:ascii="Avenir" w:eastAsia="Avenir" w:hAnsi="Avenir" w:cs="Avenir"/>
          <w:bCs/>
          <w:sz w:val="20"/>
          <w:szCs w:val="20"/>
          <w:lang w:val="en-US"/>
        </w:rPr>
        <w:t>, 2023,</w:t>
      </w:r>
      <w:r w:rsidRPr="00DD7D97">
        <w:rPr>
          <w:rFonts w:ascii="Avenir" w:eastAsia="Avenir" w:hAnsi="Avenir" w:cs="Avenir"/>
          <w:bCs/>
          <w:sz w:val="20"/>
          <w:szCs w:val="20"/>
          <w:lang w:val="en-US"/>
        </w:rPr>
        <w:t xml:space="preserve"> to </w:t>
      </w:r>
      <w:r w:rsidR="00DD7D97" w:rsidRPr="00DD7D97">
        <w:rPr>
          <w:rFonts w:ascii="Avenir" w:eastAsia="Avenir" w:hAnsi="Avenir" w:cs="Avenir"/>
          <w:bCs/>
          <w:sz w:val="20"/>
          <w:szCs w:val="20"/>
          <w:lang w:val="en-US"/>
        </w:rPr>
        <w:t>August 31</w:t>
      </w:r>
      <w:r w:rsidR="00DD7D97" w:rsidRPr="00DD7D97">
        <w:rPr>
          <w:rFonts w:ascii="Avenir" w:eastAsia="Avenir" w:hAnsi="Avenir" w:cs="Avenir"/>
          <w:bCs/>
          <w:sz w:val="20"/>
          <w:szCs w:val="20"/>
          <w:vertAlign w:val="superscript"/>
          <w:lang w:val="en-US"/>
        </w:rPr>
        <w:t>st</w:t>
      </w:r>
      <w:r w:rsidR="00DD7D97" w:rsidRPr="00DD7D97">
        <w:rPr>
          <w:rFonts w:ascii="Avenir" w:eastAsia="Avenir" w:hAnsi="Avenir" w:cs="Avenir"/>
          <w:bCs/>
          <w:sz w:val="20"/>
          <w:szCs w:val="20"/>
          <w:lang w:val="en-US"/>
        </w:rPr>
        <w:t>, 2023</w:t>
      </w:r>
      <w:r w:rsidRPr="00E91EBB">
        <w:rPr>
          <w:rFonts w:ascii="Avenir" w:eastAsia="Avenir" w:hAnsi="Avenir" w:cs="Avenir"/>
          <w:sz w:val="20"/>
          <w:szCs w:val="20"/>
          <w:lang w:val="en-US"/>
        </w:rPr>
        <w:t xml:space="preserve"> (the "Period"). This Period may be extended at Ascendancy's sole discretion.  </w:t>
      </w:r>
    </w:p>
    <w:p w14:paraId="2E5730C1" w14:textId="77777777" w:rsidR="00CD532D" w:rsidRPr="00E91EBB" w:rsidRDefault="00CD532D">
      <w:pPr>
        <w:spacing w:line="276" w:lineRule="auto"/>
        <w:jc w:val="both"/>
        <w:rPr>
          <w:rFonts w:ascii="Avenir" w:eastAsia="Avenir" w:hAnsi="Avenir" w:cs="Avenir"/>
          <w:sz w:val="20"/>
          <w:szCs w:val="20"/>
          <w:lang w:val="en-US"/>
        </w:rPr>
      </w:pPr>
    </w:p>
    <w:p w14:paraId="61F6180E" w14:textId="7518E8BE" w:rsidR="00CD532D" w:rsidRPr="00E91EBB" w:rsidRDefault="00000000">
      <w:pPr>
        <w:numPr>
          <w:ilvl w:val="0"/>
          <w:numId w:val="1"/>
        </w:numPr>
        <w:spacing w:line="276" w:lineRule="auto"/>
        <w:jc w:val="both"/>
        <w:rPr>
          <w:rFonts w:ascii="Avenir" w:eastAsia="Avenir" w:hAnsi="Avenir" w:cs="Avenir"/>
          <w:sz w:val="20"/>
          <w:szCs w:val="20"/>
          <w:lang w:val="en-US"/>
        </w:rPr>
      </w:pPr>
      <w:r w:rsidRPr="00E91EBB">
        <w:rPr>
          <w:rFonts w:ascii="Avenir" w:eastAsia="Avenir" w:hAnsi="Avenir" w:cs="Avenir"/>
          <w:sz w:val="20"/>
          <w:szCs w:val="20"/>
          <w:lang w:val="en-US"/>
        </w:rPr>
        <w:t xml:space="preserve">The </w:t>
      </w:r>
      <w:r w:rsidR="00DD7D97">
        <w:rPr>
          <w:rFonts w:ascii="Avenir" w:eastAsia="Avenir" w:hAnsi="Avenir" w:cs="Avenir"/>
          <w:sz w:val="20"/>
          <w:szCs w:val="20"/>
          <w:lang w:val="en-US"/>
        </w:rPr>
        <w:t>program</w:t>
      </w:r>
      <w:r w:rsidRPr="00E91EBB">
        <w:rPr>
          <w:rFonts w:ascii="Avenir" w:eastAsia="Avenir" w:hAnsi="Avenir" w:cs="Avenir"/>
          <w:sz w:val="20"/>
          <w:szCs w:val="20"/>
          <w:lang w:val="en-US"/>
        </w:rPr>
        <w:t xml:space="preserve"> is open only to customers ("Customers") of Ascendancy within the </w:t>
      </w:r>
      <w:proofErr w:type="gramStart"/>
      <w:r w:rsidRPr="00E91EBB">
        <w:rPr>
          <w:rFonts w:ascii="Avenir" w:eastAsia="Avenir" w:hAnsi="Avenir" w:cs="Avenir"/>
          <w:sz w:val="20"/>
          <w:szCs w:val="20"/>
          <w:lang w:val="en-US"/>
        </w:rPr>
        <w:t xml:space="preserve">aforementioned </w:t>
      </w:r>
      <w:r w:rsidR="00DD7D97">
        <w:rPr>
          <w:rFonts w:ascii="Avenir" w:eastAsia="Avenir" w:hAnsi="Avenir" w:cs="Avenir"/>
          <w:sz w:val="20"/>
          <w:szCs w:val="20"/>
          <w:lang w:val="en-US"/>
        </w:rPr>
        <w:t>program</w:t>
      </w:r>
      <w:proofErr w:type="gramEnd"/>
      <w:r w:rsidR="00DD7D97">
        <w:rPr>
          <w:rFonts w:ascii="Avenir" w:eastAsia="Avenir" w:hAnsi="Avenir" w:cs="Avenir"/>
          <w:sz w:val="20"/>
          <w:szCs w:val="20"/>
          <w:lang w:val="en-US"/>
        </w:rPr>
        <w:t xml:space="preserve"> </w:t>
      </w:r>
      <w:r w:rsidRPr="00E91EBB">
        <w:rPr>
          <w:rFonts w:ascii="Avenir" w:eastAsia="Avenir" w:hAnsi="Avenir" w:cs="Avenir"/>
          <w:sz w:val="20"/>
          <w:szCs w:val="20"/>
          <w:lang w:val="en-US"/>
        </w:rPr>
        <w:t xml:space="preserve">Period. </w:t>
      </w:r>
    </w:p>
    <w:p w14:paraId="3905B6EA" w14:textId="77777777" w:rsidR="00CD532D" w:rsidRPr="00E91EBB" w:rsidRDefault="00CD532D">
      <w:pPr>
        <w:spacing w:line="276" w:lineRule="auto"/>
        <w:jc w:val="both"/>
        <w:rPr>
          <w:rFonts w:ascii="Avenir" w:eastAsia="Avenir" w:hAnsi="Avenir" w:cs="Avenir"/>
          <w:sz w:val="20"/>
          <w:szCs w:val="20"/>
          <w:lang w:val="en-US"/>
        </w:rPr>
      </w:pPr>
    </w:p>
    <w:p w14:paraId="2B470314" w14:textId="0404D0CB" w:rsidR="00CD532D" w:rsidRPr="00E91EBB" w:rsidRDefault="00000000">
      <w:pPr>
        <w:numPr>
          <w:ilvl w:val="0"/>
          <w:numId w:val="1"/>
        </w:numPr>
        <w:spacing w:line="276" w:lineRule="auto"/>
        <w:jc w:val="both"/>
        <w:rPr>
          <w:rFonts w:ascii="Avenir" w:eastAsia="Avenir" w:hAnsi="Avenir" w:cs="Avenir"/>
          <w:sz w:val="20"/>
          <w:szCs w:val="20"/>
          <w:lang w:val="en-US"/>
        </w:rPr>
      </w:pPr>
      <w:r w:rsidRPr="00E91EBB">
        <w:rPr>
          <w:rFonts w:ascii="Avenir" w:eastAsia="Avenir" w:hAnsi="Avenir" w:cs="Avenir"/>
          <w:sz w:val="20"/>
          <w:szCs w:val="20"/>
          <w:lang w:val="en-US"/>
        </w:rPr>
        <w:t xml:space="preserve">The </w:t>
      </w:r>
      <w:r w:rsidR="00DD7D97">
        <w:rPr>
          <w:rFonts w:ascii="Avenir" w:eastAsia="Avenir" w:hAnsi="Avenir" w:cs="Avenir"/>
          <w:sz w:val="20"/>
          <w:szCs w:val="20"/>
          <w:lang w:val="en-US"/>
        </w:rPr>
        <w:t>Program</w:t>
      </w:r>
      <w:r w:rsidRPr="00E91EBB">
        <w:rPr>
          <w:rFonts w:ascii="Avenir" w:eastAsia="Avenir" w:hAnsi="Avenir" w:cs="Avenir"/>
          <w:sz w:val="20"/>
          <w:szCs w:val="20"/>
          <w:lang w:val="en-US"/>
        </w:rPr>
        <w:t xml:space="preserve"> will be applicable to Customers with the following characteristics: </w:t>
      </w:r>
    </w:p>
    <w:p w14:paraId="5E4DE876" w14:textId="77777777" w:rsidR="00CD532D" w:rsidRPr="00E91EBB" w:rsidRDefault="00CD532D">
      <w:pPr>
        <w:spacing w:line="276" w:lineRule="auto"/>
        <w:ind w:left="720"/>
        <w:jc w:val="both"/>
        <w:rPr>
          <w:rFonts w:ascii="Avenir" w:eastAsia="Avenir" w:hAnsi="Avenir" w:cs="Avenir"/>
          <w:sz w:val="20"/>
          <w:szCs w:val="20"/>
          <w:lang w:val="en-US"/>
        </w:rPr>
      </w:pPr>
    </w:p>
    <w:p w14:paraId="6DDBDAAB" w14:textId="77777777" w:rsidR="00CD532D" w:rsidRPr="00E91EBB" w:rsidRDefault="00000000">
      <w:pPr>
        <w:numPr>
          <w:ilvl w:val="0"/>
          <w:numId w:val="2"/>
        </w:numPr>
        <w:spacing w:line="276" w:lineRule="auto"/>
        <w:jc w:val="both"/>
        <w:rPr>
          <w:rFonts w:ascii="Avenir" w:eastAsia="Avenir" w:hAnsi="Avenir" w:cs="Avenir"/>
          <w:sz w:val="20"/>
          <w:szCs w:val="20"/>
          <w:lang w:val="en-US"/>
        </w:rPr>
      </w:pPr>
      <w:r w:rsidRPr="00E91EBB">
        <w:rPr>
          <w:rFonts w:ascii="Avenir" w:eastAsia="Avenir" w:hAnsi="Avenir" w:cs="Avenir"/>
          <w:sz w:val="20"/>
          <w:szCs w:val="20"/>
          <w:lang w:val="en-US"/>
        </w:rPr>
        <w:t>Unsecured portfolio Customers (</w:t>
      </w:r>
      <w:proofErr w:type="gramStart"/>
      <w:r w:rsidRPr="00E91EBB">
        <w:rPr>
          <w:rFonts w:ascii="Avenir" w:eastAsia="Avenir" w:hAnsi="Avenir" w:cs="Avenir"/>
          <w:sz w:val="20"/>
          <w:szCs w:val="20"/>
          <w:lang w:val="en-US"/>
        </w:rPr>
        <w:t>i.e.</w:t>
      </w:r>
      <w:proofErr w:type="gramEnd"/>
      <w:r w:rsidRPr="00E91EBB">
        <w:rPr>
          <w:rFonts w:ascii="Avenir" w:eastAsia="Avenir" w:hAnsi="Avenir" w:cs="Avenir"/>
          <w:sz w:val="20"/>
          <w:szCs w:val="20"/>
          <w:lang w:val="en-US"/>
        </w:rPr>
        <w:t xml:space="preserve"> personal loans, auto loans, credit cards and lines of credit).</w:t>
      </w:r>
    </w:p>
    <w:p w14:paraId="2660D03A" w14:textId="77777777" w:rsidR="00CD532D" w:rsidRPr="00E91EBB" w:rsidRDefault="00000000">
      <w:pPr>
        <w:numPr>
          <w:ilvl w:val="0"/>
          <w:numId w:val="2"/>
        </w:numPr>
        <w:spacing w:line="276" w:lineRule="auto"/>
        <w:jc w:val="both"/>
        <w:rPr>
          <w:rFonts w:ascii="Avenir" w:eastAsia="Avenir" w:hAnsi="Avenir" w:cs="Avenir"/>
          <w:sz w:val="20"/>
          <w:szCs w:val="20"/>
          <w:lang w:val="en-US"/>
        </w:rPr>
      </w:pPr>
      <w:r w:rsidRPr="00E91EBB">
        <w:rPr>
          <w:rFonts w:ascii="Avenir" w:eastAsia="Avenir" w:hAnsi="Avenir" w:cs="Avenir"/>
          <w:sz w:val="20"/>
          <w:szCs w:val="20"/>
          <w:lang w:val="en-US"/>
        </w:rPr>
        <w:t>Active Clients with or without active trading</w:t>
      </w:r>
    </w:p>
    <w:p w14:paraId="6B210F85" w14:textId="77777777" w:rsidR="00CD532D" w:rsidRPr="00E91EBB" w:rsidRDefault="00CD532D">
      <w:pPr>
        <w:spacing w:line="276" w:lineRule="auto"/>
        <w:ind w:left="720"/>
        <w:jc w:val="both"/>
        <w:rPr>
          <w:rFonts w:ascii="Avenir" w:eastAsia="Avenir" w:hAnsi="Avenir" w:cs="Avenir"/>
          <w:sz w:val="20"/>
          <w:szCs w:val="20"/>
          <w:lang w:val="en-US"/>
        </w:rPr>
      </w:pPr>
    </w:p>
    <w:p w14:paraId="6E5D41F9" w14:textId="2A181C2B" w:rsidR="00CD532D" w:rsidRPr="00E91EBB" w:rsidRDefault="00000000">
      <w:pPr>
        <w:numPr>
          <w:ilvl w:val="0"/>
          <w:numId w:val="1"/>
        </w:numPr>
        <w:spacing w:line="276" w:lineRule="auto"/>
        <w:jc w:val="both"/>
        <w:rPr>
          <w:rFonts w:ascii="Avenir" w:eastAsia="Avenir" w:hAnsi="Avenir" w:cs="Avenir"/>
          <w:sz w:val="20"/>
          <w:szCs w:val="20"/>
          <w:lang w:val="en-US"/>
        </w:rPr>
      </w:pPr>
      <w:r w:rsidRPr="00E91EBB">
        <w:rPr>
          <w:rFonts w:ascii="Avenir" w:eastAsia="Avenir" w:hAnsi="Avenir" w:cs="Avenir"/>
          <w:sz w:val="20"/>
          <w:szCs w:val="20"/>
          <w:lang w:val="en-US"/>
        </w:rPr>
        <w:t xml:space="preserve">Terms and Conditions of the </w:t>
      </w:r>
      <w:r w:rsidR="00DD7D97">
        <w:rPr>
          <w:rFonts w:ascii="Avenir" w:eastAsia="Avenir" w:hAnsi="Avenir" w:cs="Avenir"/>
          <w:sz w:val="20"/>
          <w:szCs w:val="20"/>
          <w:lang w:val="en-US"/>
        </w:rPr>
        <w:t>Program</w:t>
      </w:r>
      <w:r w:rsidRPr="00E91EBB">
        <w:rPr>
          <w:rFonts w:ascii="Avenir" w:eastAsia="Avenir" w:hAnsi="Avenir" w:cs="Avenir"/>
          <w:sz w:val="20"/>
          <w:szCs w:val="20"/>
          <w:lang w:val="en-US"/>
        </w:rPr>
        <w:t xml:space="preserve">: </w:t>
      </w:r>
    </w:p>
    <w:p w14:paraId="0AB8D396" w14:textId="77777777" w:rsidR="00CD532D" w:rsidRPr="00E91EBB" w:rsidRDefault="00CD532D">
      <w:pPr>
        <w:spacing w:line="276" w:lineRule="auto"/>
        <w:jc w:val="both"/>
        <w:rPr>
          <w:rFonts w:ascii="Avenir" w:eastAsia="Avenir" w:hAnsi="Avenir" w:cs="Avenir"/>
          <w:sz w:val="20"/>
          <w:szCs w:val="20"/>
          <w:lang w:val="en-US"/>
        </w:rPr>
      </w:pPr>
    </w:p>
    <w:p w14:paraId="6F99EB25" w14:textId="77777777" w:rsidR="00CD532D" w:rsidRPr="00E91EBB" w:rsidRDefault="00000000">
      <w:pPr>
        <w:numPr>
          <w:ilvl w:val="0"/>
          <w:numId w:val="3"/>
        </w:numPr>
        <w:spacing w:line="276" w:lineRule="auto"/>
        <w:jc w:val="both"/>
        <w:rPr>
          <w:rFonts w:ascii="Avenir" w:eastAsia="Avenir" w:hAnsi="Avenir" w:cs="Avenir"/>
          <w:sz w:val="20"/>
          <w:szCs w:val="20"/>
          <w:lang w:val="en-US"/>
        </w:rPr>
      </w:pPr>
      <w:r w:rsidRPr="00E91EBB">
        <w:rPr>
          <w:rFonts w:ascii="Avenir" w:eastAsia="Avenir" w:hAnsi="Avenir" w:cs="Avenir"/>
          <w:sz w:val="20"/>
          <w:szCs w:val="20"/>
          <w:lang w:val="en-US"/>
        </w:rPr>
        <w:t xml:space="preserve">Discount percentages will be based on risk criteria established by Ascendancy, which include, but are not limited </w:t>
      </w:r>
      <w:proofErr w:type="gramStart"/>
      <w:r w:rsidRPr="00E91EBB">
        <w:rPr>
          <w:rFonts w:ascii="Avenir" w:eastAsia="Avenir" w:hAnsi="Avenir" w:cs="Avenir"/>
          <w:sz w:val="20"/>
          <w:szCs w:val="20"/>
          <w:lang w:val="en-US"/>
        </w:rPr>
        <w:t>to:</w:t>
      </w:r>
      <w:proofErr w:type="gramEnd"/>
      <w:r w:rsidRPr="00E91EBB">
        <w:rPr>
          <w:rFonts w:ascii="Avenir" w:eastAsia="Avenir" w:hAnsi="Avenir" w:cs="Avenir"/>
          <w:sz w:val="20"/>
          <w:szCs w:val="20"/>
          <w:lang w:val="en-US"/>
        </w:rPr>
        <w:t xml:space="preserve"> age of delinquency, exposure or debt balance, among others.</w:t>
      </w:r>
    </w:p>
    <w:p w14:paraId="7EDED97B" w14:textId="77777777" w:rsidR="00CD532D" w:rsidRPr="00E91EBB" w:rsidRDefault="00000000">
      <w:pPr>
        <w:numPr>
          <w:ilvl w:val="0"/>
          <w:numId w:val="3"/>
        </w:numPr>
        <w:spacing w:line="276" w:lineRule="auto"/>
        <w:jc w:val="both"/>
        <w:rPr>
          <w:rFonts w:ascii="Avenir" w:eastAsia="Avenir" w:hAnsi="Avenir" w:cs="Avenir"/>
          <w:sz w:val="20"/>
          <w:szCs w:val="20"/>
          <w:lang w:val="en-US"/>
        </w:rPr>
      </w:pPr>
      <w:r w:rsidRPr="00E91EBB">
        <w:rPr>
          <w:rFonts w:ascii="Avenir" w:eastAsia="Avenir" w:hAnsi="Avenir" w:cs="Avenir"/>
          <w:sz w:val="20"/>
          <w:szCs w:val="20"/>
          <w:lang w:val="en-US"/>
        </w:rPr>
        <w:t>The discount percentages will be applicable to the total debt (</w:t>
      </w:r>
      <w:proofErr w:type="gramStart"/>
      <w:r w:rsidRPr="00E91EBB">
        <w:rPr>
          <w:rFonts w:ascii="Avenir" w:eastAsia="Avenir" w:hAnsi="Avenir" w:cs="Avenir"/>
          <w:sz w:val="20"/>
          <w:szCs w:val="20"/>
          <w:lang w:val="en-US"/>
        </w:rPr>
        <w:t>i.e.</w:t>
      </w:r>
      <w:proofErr w:type="gramEnd"/>
      <w:r w:rsidRPr="00E91EBB">
        <w:rPr>
          <w:rFonts w:ascii="Avenir" w:eastAsia="Avenir" w:hAnsi="Avenir" w:cs="Avenir"/>
          <w:sz w:val="20"/>
          <w:szCs w:val="20"/>
          <w:lang w:val="en-US"/>
        </w:rPr>
        <w:t xml:space="preserve"> principal, interest and other items). </w:t>
      </w:r>
    </w:p>
    <w:p w14:paraId="464A4B61" w14:textId="77777777" w:rsidR="00CD532D" w:rsidRPr="00E91EBB" w:rsidRDefault="00000000">
      <w:pPr>
        <w:numPr>
          <w:ilvl w:val="0"/>
          <w:numId w:val="3"/>
        </w:numPr>
        <w:spacing w:line="276" w:lineRule="auto"/>
        <w:jc w:val="both"/>
        <w:rPr>
          <w:rFonts w:ascii="Avenir" w:eastAsia="Avenir" w:hAnsi="Avenir" w:cs="Avenir"/>
          <w:sz w:val="20"/>
          <w:szCs w:val="20"/>
          <w:lang w:val="en-US"/>
        </w:rPr>
      </w:pPr>
      <w:r w:rsidRPr="00E91EBB">
        <w:rPr>
          <w:rFonts w:ascii="Avenir" w:eastAsia="Avenir" w:hAnsi="Avenir" w:cs="Avenir"/>
          <w:sz w:val="20"/>
          <w:szCs w:val="20"/>
          <w:lang w:val="en-US"/>
        </w:rPr>
        <w:t xml:space="preserve">The applicable discounts cannot be converted or exchanged for cash. </w:t>
      </w:r>
    </w:p>
    <w:p w14:paraId="2B3AA048" w14:textId="77777777" w:rsidR="00CD532D" w:rsidRDefault="00000000">
      <w:pPr>
        <w:numPr>
          <w:ilvl w:val="0"/>
          <w:numId w:val="3"/>
        </w:numPr>
        <w:spacing w:line="276" w:lineRule="auto"/>
        <w:jc w:val="both"/>
        <w:rPr>
          <w:rFonts w:ascii="Avenir" w:eastAsia="Avenir" w:hAnsi="Avenir" w:cs="Avenir"/>
          <w:sz w:val="20"/>
          <w:szCs w:val="20"/>
        </w:rPr>
      </w:pPr>
      <w:proofErr w:type="spellStart"/>
      <w:r>
        <w:rPr>
          <w:rFonts w:ascii="Avenir" w:eastAsia="Avenir" w:hAnsi="Avenir" w:cs="Avenir"/>
          <w:sz w:val="20"/>
          <w:szCs w:val="20"/>
        </w:rPr>
        <w:t>Effective</w:t>
      </w:r>
      <w:proofErr w:type="spellEnd"/>
      <w:r>
        <w:rPr>
          <w:rFonts w:ascii="Avenir" w:eastAsia="Avenir" w:hAnsi="Avenir" w:cs="Avenir"/>
          <w:sz w:val="20"/>
          <w:szCs w:val="20"/>
        </w:rPr>
        <w:t xml:space="preserve"> </w:t>
      </w:r>
      <w:proofErr w:type="spellStart"/>
      <w:r>
        <w:rPr>
          <w:rFonts w:ascii="Avenir" w:eastAsia="Avenir" w:hAnsi="Avenir" w:cs="Avenir"/>
          <w:sz w:val="20"/>
          <w:szCs w:val="20"/>
        </w:rPr>
        <w:t>Customer</w:t>
      </w:r>
      <w:proofErr w:type="spellEnd"/>
      <w:r>
        <w:rPr>
          <w:rFonts w:ascii="Avenir" w:eastAsia="Avenir" w:hAnsi="Avenir" w:cs="Avenir"/>
          <w:sz w:val="20"/>
          <w:szCs w:val="20"/>
        </w:rPr>
        <w:t xml:space="preserve"> </w:t>
      </w:r>
      <w:proofErr w:type="spellStart"/>
      <w:r>
        <w:rPr>
          <w:rFonts w:ascii="Avenir" w:eastAsia="Avenir" w:hAnsi="Avenir" w:cs="Avenir"/>
          <w:sz w:val="20"/>
          <w:szCs w:val="20"/>
        </w:rPr>
        <w:t>Identification</w:t>
      </w:r>
      <w:proofErr w:type="spellEnd"/>
      <w:r>
        <w:rPr>
          <w:rFonts w:ascii="Avenir" w:eastAsia="Avenir" w:hAnsi="Avenir" w:cs="Avenir"/>
          <w:sz w:val="20"/>
          <w:szCs w:val="20"/>
        </w:rPr>
        <w:t>.</w:t>
      </w:r>
    </w:p>
    <w:p w14:paraId="0323AE0C" w14:textId="77777777" w:rsidR="00CD532D" w:rsidRPr="00E91EBB" w:rsidRDefault="00000000">
      <w:pPr>
        <w:numPr>
          <w:ilvl w:val="0"/>
          <w:numId w:val="3"/>
        </w:numPr>
        <w:spacing w:line="276" w:lineRule="auto"/>
        <w:jc w:val="both"/>
        <w:rPr>
          <w:rFonts w:ascii="Avenir" w:eastAsia="Avenir" w:hAnsi="Avenir" w:cs="Avenir"/>
          <w:sz w:val="20"/>
          <w:szCs w:val="20"/>
          <w:lang w:val="en-US"/>
        </w:rPr>
      </w:pPr>
      <w:r w:rsidRPr="00E91EBB">
        <w:rPr>
          <w:rFonts w:ascii="Avenir" w:eastAsia="Avenir" w:hAnsi="Avenir" w:cs="Avenir"/>
          <w:sz w:val="20"/>
          <w:szCs w:val="20"/>
          <w:lang w:val="en-US"/>
        </w:rPr>
        <w:t>Ascendancy reserves the right to substitute the discount for any other consideration of similar value, without prior notice. By participating in this Campaign, Customer agrees to be bound by the terms and conditions set forth herein and the decision of Ascendancy with respect to any aspect of this Campaign.</w:t>
      </w:r>
    </w:p>
    <w:p w14:paraId="0AD8A534" w14:textId="77777777" w:rsidR="00CD532D" w:rsidRPr="00E91EBB" w:rsidRDefault="00000000">
      <w:pPr>
        <w:numPr>
          <w:ilvl w:val="0"/>
          <w:numId w:val="3"/>
        </w:numPr>
        <w:spacing w:line="276" w:lineRule="auto"/>
        <w:jc w:val="both"/>
        <w:rPr>
          <w:rFonts w:ascii="Avenir" w:eastAsia="Avenir" w:hAnsi="Avenir" w:cs="Avenir"/>
          <w:sz w:val="20"/>
          <w:szCs w:val="20"/>
          <w:lang w:val="en-US"/>
        </w:rPr>
      </w:pPr>
      <w:proofErr w:type="gramStart"/>
      <w:r w:rsidRPr="00E91EBB">
        <w:rPr>
          <w:rFonts w:ascii="Avenir" w:eastAsia="Avenir" w:hAnsi="Avenir" w:cs="Avenir"/>
          <w:sz w:val="20"/>
          <w:szCs w:val="20"/>
          <w:lang w:val="en-US"/>
        </w:rPr>
        <w:t>In the event that</w:t>
      </w:r>
      <w:proofErr w:type="gramEnd"/>
      <w:r w:rsidRPr="00E91EBB">
        <w:rPr>
          <w:rFonts w:ascii="Avenir" w:eastAsia="Avenir" w:hAnsi="Avenir" w:cs="Avenir"/>
          <w:sz w:val="20"/>
          <w:szCs w:val="20"/>
          <w:lang w:val="en-US"/>
        </w:rPr>
        <w:t xml:space="preserve"> any provision contained in these terms and conditions is held to be invalid, illegal or unenforceable, the validity, legality or enforceability of the remaining provisions shall not in any way be affected.</w:t>
      </w:r>
    </w:p>
    <w:p w14:paraId="34468121" w14:textId="77777777" w:rsidR="00CD532D" w:rsidRPr="00E91EBB" w:rsidRDefault="00000000">
      <w:pPr>
        <w:numPr>
          <w:ilvl w:val="0"/>
          <w:numId w:val="3"/>
        </w:numPr>
        <w:spacing w:line="276" w:lineRule="auto"/>
        <w:jc w:val="both"/>
        <w:rPr>
          <w:rFonts w:ascii="Avenir" w:eastAsia="Avenir" w:hAnsi="Avenir" w:cs="Avenir"/>
          <w:sz w:val="20"/>
          <w:szCs w:val="20"/>
          <w:lang w:val="en-US"/>
        </w:rPr>
      </w:pPr>
      <w:r w:rsidRPr="00E91EBB">
        <w:rPr>
          <w:rFonts w:ascii="Avenir" w:eastAsia="Avenir" w:hAnsi="Avenir" w:cs="Avenir"/>
          <w:sz w:val="20"/>
          <w:szCs w:val="20"/>
          <w:lang w:val="en-US"/>
        </w:rPr>
        <w:t>All terms and conditions set forth herein shall be governed by the laws of the participating countries.</w:t>
      </w:r>
    </w:p>
    <w:p w14:paraId="0FD4932B" w14:textId="5695C0CC" w:rsidR="00CD532D" w:rsidRDefault="00CD532D">
      <w:pPr>
        <w:spacing w:line="276" w:lineRule="auto"/>
        <w:jc w:val="both"/>
        <w:rPr>
          <w:rFonts w:ascii="Avenir" w:eastAsia="Avenir" w:hAnsi="Avenir" w:cs="Avenir"/>
          <w:sz w:val="20"/>
          <w:szCs w:val="20"/>
          <w:lang w:val="en-US"/>
        </w:rPr>
      </w:pPr>
    </w:p>
    <w:p w14:paraId="4A1238C3" w14:textId="381864D6" w:rsidR="00E91EBB" w:rsidRDefault="00E91EBB">
      <w:pPr>
        <w:spacing w:line="276" w:lineRule="auto"/>
        <w:jc w:val="both"/>
        <w:rPr>
          <w:rFonts w:ascii="Avenir" w:eastAsia="Avenir" w:hAnsi="Avenir" w:cs="Avenir"/>
          <w:sz w:val="20"/>
          <w:szCs w:val="20"/>
          <w:lang w:val="en-US"/>
        </w:rPr>
      </w:pPr>
    </w:p>
    <w:p w14:paraId="1AE130F9" w14:textId="77777777" w:rsidR="00E91EBB" w:rsidRPr="00E91EBB" w:rsidRDefault="00E91EBB">
      <w:pPr>
        <w:spacing w:line="276" w:lineRule="auto"/>
        <w:jc w:val="both"/>
        <w:rPr>
          <w:rFonts w:ascii="Avenir" w:eastAsia="Avenir" w:hAnsi="Avenir" w:cs="Avenir"/>
          <w:sz w:val="20"/>
          <w:szCs w:val="20"/>
          <w:lang w:val="en-US"/>
        </w:rPr>
      </w:pPr>
    </w:p>
    <w:p w14:paraId="691E8816" w14:textId="77777777" w:rsidR="00CD532D" w:rsidRPr="00E91EBB" w:rsidRDefault="00CD532D">
      <w:pPr>
        <w:spacing w:line="276" w:lineRule="auto"/>
        <w:jc w:val="both"/>
        <w:rPr>
          <w:rFonts w:ascii="Avenir" w:eastAsia="Avenir" w:hAnsi="Avenir" w:cs="Avenir"/>
          <w:sz w:val="20"/>
          <w:szCs w:val="20"/>
          <w:lang w:val="en-US"/>
        </w:rPr>
      </w:pPr>
    </w:p>
    <w:p w14:paraId="5357A3AC" w14:textId="77777777" w:rsidR="00CD532D" w:rsidRPr="00E91EBB" w:rsidRDefault="00000000">
      <w:pPr>
        <w:numPr>
          <w:ilvl w:val="0"/>
          <w:numId w:val="1"/>
        </w:numPr>
        <w:spacing w:line="276" w:lineRule="auto"/>
        <w:jc w:val="both"/>
        <w:rPr>
          <w:rFonts w:ascii="Avenir" w:eastAsia="Avenir" w:hAnsi="Avenir" w:cs="Avenir"/>
          <w:sz w:val="20"/>
          <w:szCs w:val="20"/>
          <w:lang w:val="en-US"/>
        </w:rPr>
      </w:pPr>
      <w:r w:rsidRPr="00E91EBB">
        <w:rPr>
          <w:rFonts w:ascii="Avenir" w:eastAsia="Avenir" w:hAnsi="Avenir" w:cs="Avenir"/>
          <w:sz w:val="20"/>
          <w:szCs w:val="20"/>
          <w:lang w:val="en-US"/>
        </w:rPr>
        <w:lastRenderedPageBreak/>
        <w:t xml:space="preserve">Protection and processing of customers' personal data. </w:t>
      </w:r>
    </w:p>
    <w:p w14:paraId="642EE063" w14:textId="77777777" w:rsidR="00CD532D" w:rsidRPr="00E91EBB" w:rsidRDefault="00CD532D">
      <w:pPr>
        <w:spacing w:line="276" w:lineRule="auto"/>
        <w:jc w:val="both"/>
        <w:rPr>
          <w:rFonts w:ascii="Avenir" w:eastAsia="Avenir" w:hAnsi="Avenir" w:cs="Avenir"/>
          <w:sz w:val="20"/>
          <w:szCs w:val="20"/>
          <w:lang w:val="en-US"/>
        </w:rPr>
      </w:pPr>
    </w:p>
    <w:p w14:paraId="75632D2C" w14:textId="77777777" w:rsidR="00CD532D" w:rsidRPr="00E91EBB" w:rsidRDefault="00000000">
      <w:pPr>
        <w:spacing w:line="276" w:lineRule="auto"/>
        <w:jc w:val="both"/>
        <w:rPr>
          <w:rFonts w:ascii="Avenir" w:eastAsia="Avenir" w:hAnsi="Avenir" w:cs="Avenir"/>
          <w:sz w:val="20"/>
          <w:szCs w:val="20"/>
          <w:lang w:val="en-US"/>
        </w:rPr>
      </w:pPr>
      <w:r w:rsidRPr="00E91EBB">
        <w:rPr>
          <w:rFonts w:ascii="Avenir" w:eastAsia="Avenir" w:hAnsi="Avenir" w:cs="Avenir"/>
          <w:sz w:val="20"/>
          <w:szCs w:val="20"/>
          <w:lang w:val="en-US"/>
        </w:rPr>
        <w:t>The data provided by Customers during the period of the data update campaign will be incorporated into Ascendancy's database, which will be processed exclusively for the purpose of contacting the Customer.</w:t>
      </w:r>
    </w:p>
    <w:p w14:paraId="78C8F0CF" w14:textId="77777777" w:rsidR="00CD532D" w:rsidRPr="00E91EBB" w:rsidRDefault="00CD532D">
      <w:pPr>
        <w:spacing w:line="276" w:lineRule="auto"/>
        <w:jc w:val="both"/>
        <w:rPr>
          <w:rFonts w:ascii="Avenir" w:eastAsia="Avenir" w:hAnsi="Avenir" w:cs="Avenir"/>
          <w:sz w:val="20"/>
          <w:szCs w:val="20"/>
          <w:lang w:val="en-US"/>
        </w:rPr>
      </w:pPr>
    </w:p>
    <w:p w14:paraId="4FCB30E8" w14:textId="36EDC9F9" w:rsidR="00CD532D" w:rsidRPr="00E91EBB" w:rsidRDefault="00000000">
      <w:pPr>
        <w:spacing w:line="276" w:lineRule="auto"/>
        <w:jc w:val="both"/>
        <w:rPr>
          <w:rFonts w:ascii="Avenir" w:eastAsia="Avenir" w:hAnsi="Avenir" w:cs="Avenir"/>
          <w:sz w:val="20"/>
          <w:szCs w:val="20"/>
          <w:lang w:val="en-US"/>
        </w:rPr>
      </w:pPr>
      <w:r w:rsidRPr="00E91EBB">
        <w:rPr>
          <w:rFonts w:ascii="Avenir" w:eastAsia="Avenir" w:hAnsi="Avenir" w:cs="Avenir"/>
          <w:sz w:val="20"/>
          <w:szCs w:val="20"/>
          <w:lang w:val="en-US"/>
        </w:rPr>
        <w:t xml:space="preserve">Such data will be collected by legitimate means and will only be those necessary to provide the requested service. Personal data will be treated with the appropriate degree of protection, taking the necessary security measures to prevent alteration, loss, </w:t>
      </w:r>
      <w:r w:rsidR="00E91EBB" w:rsidRPr="00E91EBB">
        <w:rPr>
          <w:rFonts w:ascii="Avenir" w:eastAsia="Avenir" w:hAnsi="Avenir" w:cs="Avenir"/>
          <w:sz w:val="20"/>
          <w:szCs w:val="20"/>
          <w:lang w:val="en-US"/>
        </w:rPr>
        <w:t>treatment,</w:t>
      </w:r>
      <w:r w:rsidRPr="00E91EBB">
        <w:rPr>
          <w:rFonts w:ascii="Avenir" w:eastAsia="Avenir" w:hAnsi="Avenir" w:cs="Avenir"/>
          <w:sz w:val="20"/>
          <w:szCs w:val="20"/>
          <w:lang w:val="en-US"/>
        </w:rPr>
        <w:t xml:space="preserve"> or unauthorized access by third parties.</w:t>
      </w:r>
    </w:p>
    <w:p w14:paraId="412009ED" w14:textId="77777777" w:rsidR="00CD532D" w:rsidRPr="00E91EBB" w:rsidRDefault="00CD532D">
      <w:pPr>
        <w:spacing w:line="276" w:lineRule="auto"/>
        <w:jc w:val="both"/>
        <w:rPr>
          <w:rFonts w:ascii="Avenir" w:eastAsia="Avenir" w:hAnsi="Avenir" w:cs="Avenir"/>
          <w:sz w:val="20"/>
          <w:szCs w:val="20"/>
          <w:lang w:val="en-US"/>
        </w:rPr>
      </w:pPr>
    </w:p>
    <w:p w14:paraId="0529942E" w14:textId="77777777" w:rsidR="00CD532D" w:rsidRPr="00E91EBB" w:rsidRDefault="00000000">
      <w:pPr>
        <w:spacing w:line="276" w:lineRule="auto"/>
        <w:jc w:val="both"/>
        <w:rPr>
          <w:rFonts w:ascii="Avenir" w:eastAsia="Avenir" w:hAnsi="Avenir" w:cs="Avenir"/>
          <w:sz w:val="20"/>
          <w:szCs w:val="20"/>
          <w:lang w:val="en-US"/>
        </w:rPr>
      </w:pPr>
      <w:r w:rsidRPr="00E91EBB">
        <w:rPr>
          <w:rFonts w:ascii="Avenir" w:eastAsia="Avenir" w:hAnsi="Avenir" w:cs="Avenir"/>
          <w:sz w:val="20"/>
          <w:szCs w:val="20"/>
          <w:lang w:val="en-US"/>
        </w:rPr>
        <w:t xml:space="preserve">For any information or request about your personal data, you can contact the following email [email]. </w:t>
      </w:r>
    </w:p>
    <w:p w14:paraId="27265C57" w14:textId="77777777" w:rsidR="00CD532D" w:rsidRPr="00E91EBB" w:rsidRDefault="00CD532D">
      <w:pPr>
        <w:spacing w:line="276" w:lineRule="auto"/>
        <w:jc w:val="both"/>
        <w:rPr>
          <w:rFonts w:ascii="Avenir" w:eastAsia="Avenir" w:hAnsi="Avenir" w:cs="Avenir"/>
          <w:sz w:val="20"/>
          <w:szCs w:val="20"/>
          <w:lang w:val="en-US"/>
        </w:rPr>
      </w:pPr>
    </w:p>
    <w:p w14:paraId="05B12EDB" w14:textId="77777777" w:rsidR="00CD532D" w:rsidRPr="00E91EBB" w:rsidRDefault="00CD532D">
      <w:pPr>
        <w:spacing w:line="276" w:lineRule="auto"/>
        <w:jc w:val="both"/>
        <w:rPr>
          <w:rFonts w:ascii="Avenir" w:eastAsia="Avenir" w:hAnsi="Avenir" w:cs="Avenir"/>
          <w:sz w:val="20"/>
          <w:szCs w:val="20"/>
          <w:lang w:val="en-US"/>
        </w:rPr>
      </w:pPr>
    </w:p>
    <w:p w14:paraId="795F3257" w14:textId="74E579EB" w:rsidR="00CD532D" w:rsidRPr="00E91EBB" w:rsidRDefault="00000000">
      <w:pPr>
        <w:spacing w:line="276" w:lineRule="auto"/>
        <w:jc w:val="both"/>
        <w:rPr>
          <w:rFonts w:ascii="Avenir" w:eastAsia="Avenir" w:hAnsi="Avenir" w:cs="Avenir"/>
          <w:sz w:val="20"/>
          <w:szCs w:val="20"/>
          <w:lang w:val="en-US"/>
        </w:rPr>
      </w:pPr>
      <w:r w:rsidRPr="00E91EBB">
        <w:rPr>
          <w:rFonts w:ascii="Avenir" w:eastAsia="Avenir" w:hAnsi="Avenir" w:cs="Avenir"/>
          <w:sz w:val="20"/>
          <w:szCs w:val="20"/>
          <w:lang w:val="en-US"/>
        </w:rPr>
        <w:t>f.</w:t>
      </w:r>
      <w:r w:rsidRPr="00E91EBB">
        <w:rPr>
          <w:rFonts w:ascii="Avenir" w:eastAsia="Avenir" w:hAnsi="Avenir" w:cs="Avenir"/>
          <w:sz w:val="20"/>
          <w:szCs w:val="20"/>
          <w:lang w:val="en-US"/>
        </w:rPr>
        <w:tab/>
        <w:t xml:space="preserve"> Ascendancy reserves the right to withdraw, cancel, suspend, extend or terminate this </w:t>
      </w:r>
      <w:r w:rsidR="00DD7D97">
        <w:rPr>
          <w:rFonts w:ascii="Avenir" w:eastAsia="Avenir" w:hAnsi="Avenir" w:cs="Avenir"/>
          <w:sz w:val="20"/>
          <w:szCs w:val="20"/>
          <w:lang w:val="en-US"/>
        </w:rPr>
        <w:t>Program</w:t>
      </w:r>
      <w:r w:rsidRPr="00E91EBB">
        <w:rPr>
          <w:rFonts w:ascii="Avenir" w:eastAsia="Avenir" w:hAnsi="Avenir" w:cs="Avenir"/>
          <w:sz w:val="20"/>
          <w:szCs w:val="20"/>
          <w:lang w:val="en-US"/>
        </w:rPr>
        <w:t xml:space="preserve"> earlier in whole or in part, or to change, vary, remove, delete, diminish or add to any of the terms and conditions contained herein at any time without notice. </w:t>
      </w:r>
    </w:p>
    <w:p w14:paraId="541B28F1" w14:textId="77777777" w:rsidR="00CD532D" w:rsidRPr="00E91EBB" w:rsidRDefault="00CD532D">
      <w:pPr>
        <w:spacing w:line="276" w:lineRule="auto"/>
        <w:jc w:val="both"/>
        <w:rPr>
          <w:rFonts w:ascii="Avenir" w:eastAsia="Avenir" w:hAnsi="Avenir" w:cs="Avenir"/>
          <w:b/>
          <w:sz w:val="20"/>
          <w:szCs w:val="20"/>
          <w:lang w:val="en-US"/>
        </w:rPr>
      </w:pPr>
    </w:p>
    <w:p w14:paraId="30FE90C6" w14:textId="77777777" w:rsidR="00CD532D" w:rsidRPr="00E91EBB" w:rsidRDefault="00CD532D">
      <w:pPr>
        <w:spacing w:line="276" w:lineRule="auto"/>
        <w:jc w:val="both"/>
        <w:rPr>
          <w:rFonts w:ascii="Avenir" w:eastAsia="Avenir" w:hAnsi="Avenir" w:cs="Avenir"/>
          <w:b/>
          <w:sz w:val="20"/>
          <w:szCs w:val="20"/>
          <w:lang w:val="en-US"/>
        </w:rPr>
      </w:pPr>
    </w:p>
    <w:p w14:paraId="3104D2FF" w14:textId="77777777" w:rsidR="00CD532D" w:rsidRPr="00E91EBB" w:rsidRDefault="00CD532D">
      <w:pPr>
        <w:spacing w:line="276" w:lineRule="auto"/>
        <w:jc w:val="both"/>
        <w:rPr>
          <w:rFonts w:ascii="Avenir" w:eastAsia="Avenir" w:hAnsi="Avenir" w:cs="Avenir"/>
          <w:b/>
          <w:sz w:val="20"/>
          <w:szCs w:val="20"/>
          <w:lang w:val="en-US"/>
        </w:rPr>
      </w:pPr>
    </w:p>
    <w:p w14:paraId="211F5D07" w14:textId="77777777" w:rsidR="00CD532D" w:rsidRPr="00E91EBB" w:rsidRDefault="00CD532D">
      <w:pPr>
        <w:spacing w:line="276" w:lineRule="auto"/>
        <w:jc w:val="both"/>
        <w:rPr>
          <w:rFonts w:ascii="Avenir" w:eastAsia="Avenir" w:hAnsi="Avenir" w:cs="Avenir"/>
          <w:b/>
          <w:lang w:val="en-US"/>
        </w:rPr>
      </w:pPr>
    </w:p>
    <w:sectPr w:rsidR="00CD532D" w:rsidRPr="00E91EBB">
      <w:headerReference w:type="default" r:id="rId8"/>
      <w:footerReference w:type="default" r:id="rId9"/>
      <w:pgSz w:w="12240" w:h="15840"/>
      <w:pgMar w:top="2691" w:right="1701" w:bottom="108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F335F" w14:textId="77777777" w:rsidR="001C42C5" w:rsidRDefault="001C42C5">
      <w:r>
        <w:separator/>
      </w:r>
    </w:p>
  </w:endnote>
  <w:endnote w:type="continuationSeparator" w:id="0">
    <w:p w14:paraId="4D316E21" w14:textId="77777777" w:rsidR="001C42C5" w:rsidRDefault="001C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8606D" w14:textId="77777777" w:rsidR="00CD532D" w:rsidRDefault="00000000">
    <w:pPr>
      <w:pBdr>
        <w:top w:val="nil"/>
        <w:left w:val="nil"/>
        <w:bottom w:val="nil"/>
        <w:right w:val="nil"/>
        <w:between w:val="nil"/>
      </w:pBdr>
      <w:tabs>
        <w:tab w:val="center" w:pos="4419"/>
        <w:tab w:val="right" w:pos="8838"/>
        <w:tab w:val="left" w:pos="5062"/>
      </w:tabs>
      <w:jc w:val="center"/>
      <w:rPr>
        <w:rFonts w:ascii="Avenir" w:eastAsia="Avenir" w:hAnsi="Avenir" w:cs="Avenir"/>
        <w:b/>
        <w:color w:val="000000"/>
        <w:sz w:val="18"/>
        <w:szCs w:val="18"/>
      </w:rPr>
    </w:pPr>
    <w:proofErr w:type="spellStart"/>
    <w:r>
      <w:rPr>
        <w:rFonts w:ascii="Avenir" w:eastAsia="Avenir" w:hAnsi="Avenir" w:cs="Avenir"/>
        <w:b/>
        <w:color w:val="000000"/>
        <w:sz w:val="18"/>
        <w:szCs w:val="18"/>
      </w:rPr>
      <w:t>Ascendancy</w:t>
    </w:r>
    <w:proofErr w:type="spellEnd"/>
    <w:r>
      <w:rPr>
        <w:rFonts w:ascii="Avenir" w:eastAsia="Avenir" w:hAnsi="Avenir" w:cs="Avenir"/>
        <w:b/>
        <w:color w:val="000000"/>
        <w:sz w:val="18"/>
        <w:szCs w:val="18"/>
      </w:rPr>
      <w:t xml:space="preserve"> </w:t>
    </w:r>
    <w:proofErr w:type="spellStart"/>
    <w:r>
      <w:rPr>
        <w:rFonts w:ascii="Avenir" w:eastAsia="Avenir" w:hAnsi="Avenir" w:cs="Avenir"/>
        <w:b/>
        <w:color w:val="000000"/>
        <w:sz w:val="18"/>
        <w:szCs w:val="18"/>
      </w:rPr>
      <w:t>Caribbean</w:t>
    </w:r>
    <w:proofErr w:type="spellEnd"/>
    <w:r>
      <w:rPr>
        <w:rFonts w:ascii="Avenir" w:eastAsia="Avenir" w:hAnsi="Avenir" w:cs="Avenir"/>
        <w:b/>
        <w:color w:val="000000"/>
        <w:sz w:val="18"/>
        <w:szCs w:val="18"/>
      </w:rPr>
      <w:t xml:space="preserve"> I Ltd.  </w:t>
    </w:r>
  </w:p>
  <w:p w14:paraId="76F80684" w14:textId="77777777" w:rsidR="00CD532D" w:rsidRDefault="00CD532D">
    <w:pPr>
      <w:pBdr>
        <w:top w:val="nil"/>
        <w:left w:val="nil"/>
        <w:bottom w:val="nil"/>
        <w:right w:val="nil"/>
        <w:between w:val="nil"/>
      </w:pBdr>
      <w:tabs>
        <w:tab w:val="center" w:pos="4419"/>
        <w:tab w:val="right" w:pos="8838"/>
        <w:tab w:val="left" w:pos="5062"/>
      </w:tabs>
      <w:jc w:val="center"/>
      <w:rPr>
        <w:rFonts w:ascii="Avenir" w:eastAsia="Avenir" w:hAnsi="Avenir" w:cs="Avenir"/>
        <w:b/>
        <w:color w:val="000000"/>
        <w:sz w:val="18"/>
        <w:szCs w:val="18"/>
      </w:rPr>
    </w:pPr>
  </w:p>
  <w:p w14:paraId="241EFCC0" w14:textId="77777777" w:rsidR="00CD532D" w:rsidRDefault="00CD532D">
    <w:pPr>
      <w:pBdr>
        <w:top w:val="nil"/>
        <w:left w:val="nil"/>
        <w:bottom w:val="nil"/>
        <w:right w:val="nil"/>
        <w:between w:val="nil"/>
      </w:pBdr>
      <w:tabs>
        <w:tab w:val="center" w:pos="4419"/>
        <w:tab w:val="right" w:pos="8838"/>
        <w:tab w:val="left" w:pos="5062"/>
      </w:tabs>
      <w:jc w:val="center"/>
      <w:rPr>
        <w:rFonts w:ascii="Avenir" w:eastAsia="Avenir" w:hAnsi="Avenir" w:cs="Avenir"/>
        <w:b/>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53263" w14:textId="77777777" w:rsidR="001C42C5" w:rsidRDefault="001C42C5">
      <w:r>
        <w:separator/>
      </w:r>
    </w:p>
  </w:footnote>
  <w:footnote w:type="continuationSeparator" w:id="0">
    <w:p w14:paraId="5F512B53" w14:textId="77777777" w:rsidR="001C42C5" w:rsidRDefault="001C4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DA3A" w14:textId="77777777" w:rsidR="00CD532D" w:rsidRDefault="00000000">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8240" behindDoc="1" locked="0" layoutInCell="1" hidden="0" allowOverlap="1" wp14:anchorId="0E91461E" wp14:editId="763BB607">
          <wp:simplePos x="0" y="0"/>
          <wp:positionH relativeFrom="column">
            <wp:posOffset>-1146809</wp:posOffset>
          </wp:positionH>
          <wp:positionV relativeFrom="paragraph">
            <wp:posOffset>-487679</wp:posOffset>
          </wp:positionV>
          <wp:extent cx="7873365" cy="1076325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73365" cy="10763250"/>
                  </a:xfrm>
                  <a:prstGeom prst="rect">
                    <a:avLst/>
                  </a:prstGeom>
                  <a:ln/>
                </pic:spPr>
              </pic:pic>
            </a:graphicData>
          </a:graphic>
        </wp:anchor>
      </w:drawing>
    </w:r>
  </w:p>
  <w:p w14:paraId="3532BABD" w14:textId="77777777" w:rsidR="00CD532D" w:rsidRDefault="00CD532D">
    <w:pPr>
      <w:pBdr>
        <w:top w:val="nil"/>
        <w:left w:val="nil"/>
        <w:bottom w:val="nil"/>
        <w:right w:val="nil"/>
        <w:between w:val="nil"/>
      </w:pBdr>
      <w:tabs>
        <w:tab w:val="center" w:pos="4419"/>
        <w:tab w:val="right" w:pos="8838"/>
      </w:tabs>
      <w:rPr>
        <w:color w:val="000000"/>
      </w:rPr>
    </w:pPr>
  </w:p>
  <w:p w14:paraId="7632AC10" w14:textId="77777777" w:rsidR="00CD532D" w:rsidRDefault="00CD532D">
    <w:pPr>
      <w:pBdr>
        <w:top w:val="nil"/>
        <w:left w:val="nil"/>
        <w:bottom w:val="nil"/>
        <w:right w:val="nil"/>
        <w:between w:val="nil"/>
      </w:pBdr>
      <w:tabs>
        <w:tab w:val="center" w:pos="4419"/>
        <w:tab w:val="right" w:pos="8838"/>
      </w:tabs>
      <w:rPr>
        <w:color w:val="000000"/>
      </w:rPr>
    </w:pPr>
  </w:p>
  <w:p w14:paraId="10FFE5FD" w14:textId="77777777" w:rsidR="00CD532D" w:rsidRDefault="00CD532D">
    <w:pPr>
      <w:pBdr>
        <w:top w:val="nil"/>
        <w:left w:val="nil"/>
        <w:bottom w:val="nil"/>
        <w:right w:val="nil"/>
        <w:between w:val="nil"/>
      </w:pBdr>
      <w:tabs>
        <w:tab w:val="center" w:pos="4419"/>
        <w:tab w:val="right" w:pos="8838"/>
      </w:tabs>
      <w:rPr>
        <w:color w:val="000000"/>
      </w:rPr>
    </w:pPr>
  </w:p>
  <w:p w14:paraId="4426DE45" w14:textId="77777777" w:rsidR="00CD532D" w:rsidRDefault="00CD532D">
    <w:pP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C66A0"/>
    <w:multiLevelType w:val="multilevel"/>
    <w:tmpl w:val="891ED2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5991C22"/>
    <w:multiLevelType w:val="multilevel"/>
    <w:tmpl w:val="01D23A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53EF475F"/>
    <w:multiLevelType w:val="multilevel"/>
    <w:tmpl w:val="A8E8562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135946023">
    <w:abstractNumId w:val="2"/>
  </w:num>
  <w:num w:numId="2" w16cid:durableId="1270157805">
    <w:abstractNumId w:val="1"/>
  </w:num>
  <w:num w:numId="3" w16cid:durableId="1162039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32D"/>
    <w:rsid w:val="001C42C5"/>
    <w:rsid w:val="003D7D54"/>
    <w:rsid w:val="004E49BC"/>
    <w:rsid w:val="005F6030"/>
    <w:rsid w:val="0060428E"/>
    <w:rsid w:val="00CD532D"/>
    <w:rsid w:val="00DD7D97"/>
    <w:rsid w:val="00E91EBB"/>
    <w:rsid w:val="00F77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9E2BA"/>
  <w15:docId w15:val="{82F9F824-7F2E-4D50-90BE-C4EB8BA3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41B21"/>
    <w:pPr>
      <w:tabs>
        <w:tab w:val="center" w:pos="4419"/>
        <w:tab w:val="right" w:pos="8838"/>
      </w:tabs>
    </w:pPr>
  </w:style>
  <w:style w:type="character" w:customStyle="1" w:styleId="HeaderChar">
    <w:name w:val="Header Char"/>
    <w:basedOn w:val="DefaultParagraphFont"/>
    <w:link w:val="Header"/>
    <w:uiPriority w:val="99"/>
    <w:rsid w:val="00341B21"/>
  </w:style>
  <w:style w:type="paragraph" w:styleId="Footer">
    <w:name w:val="footer"/>
    <w:basedOn w:val="Normal"/>
    <w:link w:val="FooterChar"/>
    <w:uiPriority w:val="99"/>
    <w:unhideWhenUsed/>
    <w:rsid w:val="00341B21"/>
    <w:pPr>
      <w:tabs>
        <w:tab w:val="center" w:pos="4419"/>
        <w:tab w:val="right" w:pos="8838"/>
      </w:tabs>
    </w:pPr>
  </w:style>
  <w:style w:type="character" w:customStyle="1" w:styleId="FooterChar">
    <w:name w:val="Footer Char"/>
    <w:basedOn w:val="DefaultParagraphFont"/>
    <w:link w:val="Footer"/>
    <w:uiPriority w:val="99"/>
    <w:rsid w:val="00341B21"/>
  </w:style>
  <w:style w:type="character" w:styleId="Hyperlink">
    <w:name w:val="Hyperlink"/>
    <w:basedOn w:val="DefaultParagraphFont"/>
    <w:uiPriority w:val="99"/>
    <w:unhideWhenUsed/>
    <w:rsid w:val="00F13A79"/>
    <w:rPr>
      <w:color w:val="0563C1" w:themeColor="hyperlink"/>
      <w:u w:val="single"/>
    </w:rPr>
  </w:style>
  <w:style w:type="table" w:styleId="TableGrid">
    <w:name w:val="Table Grid"/>
    <w:basedOn w:val="TableNormal"/>
    <w:uiPriority w:val="39"/>
    <w:rsid w:val="00F13A79"/>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07857"/>
    <w:rPr>
      <w:rFonts w:ascii="Cambria" w:eastAsia="Cambria" w:hAnsi="Cambria" w:cs="Times New Roman"/>
      <w:sz w:val="22"/>
      <w:szCs w:val="22"/>
      <w:lang w:val="en-TT"/>
    </w:rPr>
  </w:style>
  <w:style w:type="paragraph" w:styleId="ListParagraph">
    <w:name w:val="List Paragraph"/>
    <w:basedOn w:val="Normal"/>
    <w:uiPriority w:val="34"/>
    <w:qFormat/>
    <w:rsid w:val="000259E7"/>
    <w:pPr>
      <w:ind w:left="720"/>
      <w:contextualSpacing/>
    </w:pPr>
  </w:style>
  <w:style w:type="paragraph" w:styleId="FootnoteText">
    <w:name w:val="footnote text"/>
    <w:basedOn w:val="Normal"/>
    <w:link w:val="FootnoteTextChar"/>
    <w:uiPriority w:val="99"/>
    <w:semiHidden/>
    <w:unhideWhenUsed/>
    <w:rsid w:val="003A2546"/>
    <w:rPr>
      <w:sz w:val="20"/>
      <w:szCs w:val="20"/>
    </w:rPr>
  </w:style>
  <w:style w:type="character" w:customStyle="1" w:styleId="FootnoteTextChar">
    <w:name w:val="Footnote Text Char"/>
    <w:basedOn w:val="DefaultParagraphFont"/>
    <w:link w:val="FootnoteText"/>
    <w:uiPriority w:val="99"/>
    <w:semiHidden/>
    <w:rsid w:val="003A2546"/>
    <w:rPr>
      <w:sz w:val="20"/>
      <w:szCs w:val="20"/>
    </w:rPr>
  </w:style>
  <w:style w:type="character" w:styleId="FootnoteReference">
    <w:name w:val="footnote reference"/>
    <w:basedOn w:val="DefaultParagraphFont"/>
    <w:uiPriority w:val="99"/>
    <w:semiHidden/>
    <w:unhideWhenUsed/>
    <w:rsid w:val="003A2546"/>
    <w:rPr>
      <w:vertAlign w:val="superscript"/>
    </w:rPr>
  </w:style>
  <w:style w:type="character" w:styleId="CommentReference">
    <w:name w:val="annotation reference"/>
    <w:basedOn w:val="DefaultParagraphFont"/>
    <w:uiPriority w:val="99"/>
    <w:semiHidden/>
    <w:unhideWhenUsed/>
    <w:rsid w:val="00370CEE"/>
    <w:rPr>
      <w:sz w:val="16"/>
      <w:szCs w:val="16"/>
    </w:rPr>
  </w:style>
  <w:style w:type="paragraph" w:styleId="CommentText">
    <w:name w:val="annotation text"/>
    <w:basedOn w:val="Normal"/>
    <w:link w:val="CommentTextChar"/>
    <w:uiPriority w:val="99"/>
    <w:semiHidden/>
    <w:unhideWhenUsed/>
    <w:rsid w:val="00370CEE"/>
    <w:rPr>
      <w:sz w:val="20"/>
      <w:szCs w:val="20"/>
    </w:rPr>
  </w:style>
  <w:style w:type="character" w:customStyle="1" w:styleId="CommentTextChar">
    <w:name w:val="Comment Text Char"/>
    <w:basedOn w:val="DefaultParagraphFont"/>
    <w:link w:val="CommentText"/>
    <w:uiPriority w:val="99"/>
    <w:semiHidden/>
    <w:rsid w:val="00370CEE"/>
    <w:rPr>
      <w:sz w:val="20"/>
      <w:szCs w:val="20"/>
    </w:rPr>
  </w:style>
  <w:style w:type="paragraph" w:styleId="CommentSubject">
    <w:name w:val="annotation subject"/>
    <w:basedOn w:val="CommentText"/>
    <w:next w:val="CommentText"/>
    <w:link w:val="CommentSubjectChar"/>
    <w:uiPriority w:val="99"/>
    <w:semiHidden/>
    <w:unhideWhenUsed/>
    <w:rsid w:val="00370CEE"/>
    <w:rPr>
      <w:b/>
      <w:bCs/>
    </w:rPr>
  </w:style>
  <w:style w:type="character" w:customStyle="1" w:styleId="CommentSubjectChar">
    <w:name w:val="Comment Subject Char"/>
    <w:basedOn w:val="CommentTextChar"/>
    <w:link w:val="CommentSubject"/>
    <w:uiPriority w:val="99"/>
    <w:semiHidden/>
    <w:rsid w:val="00370CEE"/>
    <w:rPr>
      <w:b/>
      <w:bCs/>
      <w:sz w:val="20"/>
      <w:szCs w:val="20"/>
    </w:rPr>
  </w:style>
  <w:style w:type="paragraph" w:styleId="Revision">
    <w:name w:val="Revision"/>
    <w:hidden/>
    <w:uiPriority w:val="99"/>
    <w:semiHidden/>
    <w:rsid w:val="003255D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kBEZYvcv+iO9mszCqijYW8HaRQ==">AMUW2mUQOx7NL/MKoOQxiYaHyzgn/CGYCOlipb6BH3ioJaMPBb4/0eZz0sTfJoQiAXlgjt6mYghcok1HcLCOGU5khR/JnaPCDQ+6DYIV5WP8Vm7lNXaFPm4=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Adamantine servicios</dc:creator>
  <cp:lastModifiedBy>Christian Leacock</cp:lastModifiedBy>
  <cp:revision>2</cp:revision>
  <dcterms:created xsi:type="dcterms:W3CDTF">2023-05-25T11:14:00Z</dcterms:created>
  <dcterms:modified xsi:type="dcterms:W3CDTF">2023-05-25T11:14:00Z</dcterms:modified>
</cp:coreProperties>
</file>